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4F" w:rsidRPr="00D64475" w:rsidRDefault="0022714F" w:rsidP="00F71A7A">
      <w:pPr>
        <w:widowControl/>
        <w:spacing w:before="100" w:beforeAutospacing="1" w:after="100" w:afterAutospacing="1"/>
        <w:jc w:val="center"/>
        <w:outlineLvl w:val="3"/>
        <w:rPr>
          <w:rFonts w:ascii="ＭＳ Ｐゴシック" w:eastAsia="ＭＳ Ｐゴシック" w:hAnsi="ＭＳ Ｐゴシック" w:cs="ＭＳ Ｐゴシック"/>
          <w:b/>
          <w:bCs/>
          <w:color w:val="002060"/>
          <w:kern w:val="0"/>
          <w:sz w:val="26"/>
          <w:szCs w:val="26"/>
        </w:rPr>
      </w:pPr>
      <w:bookmarkStart w:id="0" w:name="_GoBack"/>
      <w:bookmarkEnd w:id="0"/>
      <w:r w:rsidRPr="00D64475">
        <w:rPr>
          <w:rFonts w:ascii="ＭＳ Ｐゴシック" w:eastAsia="ＭＳ Ｐゴシック" w:hAnsi="ＭＳ Ｐゴシック" w:cs="ＭＳ Ｐゴシック" w:hint="eastAsia"/>
          <w:b/>
          <w:bCs/>
          <w:color w:val="002060"/>
          <w:kern w:val="0"/>
          <w:sz w:val="26"/>
          <w:szCs w:val="26"/>
        </w:rPr>
        <w:t>平成２４年度事故防止対策支援推進事業の第２次募集</w:t>
      </w:r>
      <w:r w:rsidR="00D64475" w:rsidRPr="00D64475">
        <w:rPr>
          <w:rFonts w:ascii="ＭＳ Ｐゴシック" w:eastAsia="ＭＳ Ｐゴシック" w:hAnsi="ＭＳ Ｐゴシック" w:cs="ＭＳ Ｐゴシック" w:hint="eastAsia"/>
          <w:b/>
          <w:bCs/>
          <w:color w:val="002060"/>
          <w:kern w:val="0"/>
          <w:sz w:val="26"/>
          <w:szCs w:val="26"/>
        </w:rPr>
        <w:t>の</w:t>
      </w:r>
      <w:r w:rsidR="00D64475" w:rsidRPr="00D64475">
        <w:rPr>
          <w:rFonts w:ascii="ＭＳ Ｐゴシック" w:eastAsia="ＭＳ Ｐゴシック" w:hAnsi="ＭＳ Ｐゴシック" w:cs="ＭＳ Ｐゴシック" w:hint="eastAsia"/>
          <w:b/>
          <w:bCs/>
          <w:color w:val="002060"/>
          <w:kern w:val="0"/>
          <w:sz w:val="26"/>
          <w:szCs w:val="26"/>
          <w:u w:val="double"/>
        </w:rPr>
        <w:t>期間延長</w:t>
      </w:r>
      <w:r w:rsidR="00D64475" w:rsidRPr="00D64475">
        <w:rPr>
          <w:rFonts w:ascii="ＭＳ Ｐゴシック" w:eastAsia="ＭＳ Ｐゴシック" w:hAnsi="ＭＳ Ｐゴシック" w:cs="ＭＳ Ｐゴシック" w:hint="eastAsia"/>
          <w:b/>
          <w:bCs/>
          <w:color w:val="002060"/>
          <w:kern w:val="0"/>
          <w:sz w:val="26"/>
          <w:szCs w:val="26"/>
        </w:rPr>
        <w:t>について</w:t>
      </w:r>
    </w:p>
    <w:p w:rsidR="0022714F" w:rsidRPr="0022714F" w:rsidRDefault="0022714F" w:rsidP="00F71A7A">
      <w:pPr>
        <w:widowControl/>
        <w:spacing w:after="100" w:afterAutospacing="1"/>
        <w:jc w:val="center"/>
        <w:outlineLvl w:val="3"/>
        <w:rPr>
          <w:rFonts w:ascii="ＭＳ Ｐゴシック" w:eastAsia="ＭＳ Ｐゴシック" w:hAnsi="ＭＳ Ｐゴシック" w:cs="ＭＳ Ｐゴシック"/>
          <w:b/>
          <w:bCs/>
          <w:color w:val="222222"/>
          <w:kern w:val="0"/>
          <w:sz w:val="24"/>
          <w:szCs w:val="24"/>
        </w:rPr>
      </w:pPr>
      <w:r w:rsidRPr="0022714F">
        <w:rPr>
          <w:rFonts w:ascii="ＭＳ Ｐゴシック" w:eastAsia="ＭＳ Ｐゴシック" w:hAnsi="ＭＳ Ｐゴシック" w:cs="ＭＳ Ｐゴシック" w:hint="eastAsia"/>
          <w:b/>
          <w:bCs/>
          <w:color w:val="222222"/>
          <w:kern w:val="0"/>
          <w:sz w:val="24"/>
          <w:szCs w:val="24"/>
        </w:rPr>
        <w:t>～運行管理の高度化に対する支援～</w:t>
      </w:r>
    </w:p>
    <w:p w:rsidR="0022714F" w:rsidRPr="0022714F" w:rsidRDefault="0022714F" w:rsidP="009A7DB2">
      <w:pPr>
        <w:ind w:leftChars="2800" w:left="5880" w:firstLineChars="250" w:firstLine="525"/>
        <w:rPr>
          <w:szCs w:val="21"/>
        </w:rPr>
      </w:pPr>
      <w:r w:rsidRPr="0022714F">
        <w:rPr>
          <w:rFonts w:hint="eastAsia"/>
          <w:szCs w:val="21"/>
        </w:rPr>
        <w:t>国土交通省</w:t>
      </w:r>
    </w:p>
    <w:p w:rsidR="0022714F" w:rsidRPr="0022714F" w:rsidRDefault="0022714F" w:rsidP="009A7DB2">
      <w:pPr>
        <w:jc w:val="right"/>
        <w:rPr>
          <w:szCs w:val="21"/>
        </w:rPr>
      </w:pPr>
      <w:r w:rsidRPr="0022714F">
        <w:rPr>
          <w:rFonts w:hint="eastAsia"/>
          <w:szCs w:val="21"/>
        </w:rPr>
        <w:t>平成</w:t>
      </w:r>
      <w:r w:rsidRPr="0022714F">
        <w:rPr>
          <w:rFonts w:hint="eastAsia"/>
          <w:szCs w:val="21"/>
        </w:rPr>
        <w:t>24</w:t>
      </w:r>
      <w:r w:rsidRPr="0022714F">
        <w:rPr>
          <w:rFonts w:hint="eastAsia"/>
          <w:szCs w:val="21"/>
        </w:rPr>
        <w:t>年</w:t>
      </w:r>
      <w:r w:rsidR="00D64475">
        <w:rPr>
          <w:rFonts w:hint="eastAsia"/>
          <w:szCs w:val="21"/>
        </w:rPr>
        <w:t>11</w:t>
      </w:r>
      <w:r w:rsidRPr="0022714F">
        <w:rPr>
          <w:rFonts w:hint="eastAsia"/>
          <w:szCs w:val="21"/>
        </w:rPr>
        <w:t>月</w:t>
      </w:r>
      <w:r w:rsidR="00D64475">
        <w:rPr>
          <w:rFonts w:hint="eastAsia"/>
          <w:szCs w:val="21"/>
        </w:rPr>
        <w:t>30</w:t>
      </w:r>
      <w:r w:rsidRPr="0022714F">
        <w:rPr>
          <w:rFonts w:hint="eastAsia"/>
          <w:szCs w:val="21"/>
        </w:rPr>
        <w:t>日</w:t>
      </w:r>
    </w:p>
    <w:p w:rsidR="0022714F" w:rsidRDefault="0022714F" w:rsidP="0022714F">
      <w:pPr>
        <w:widowControl/>
        <w:spacing w:line="300" w:lineRule="atLeast"/>
        <w:jc w:val="left"/>
        <w:rPr>
          <w:rFonts w:ascii="ＭＳ Ｐゴシック" w:eastAsia="ＭＳ Ｐゴシック" w:hAnsi="ＭＳ Ｐゴシック" w:cs="ＭＳ Ｐゴシック"/>
          <w:kern w:val="0"/>
          <w:szCs w:val="21"/>
        </w:rPr>
      </w:pPr>
    </w:p>
    <w:p w:rsidR="0022714F" w:rsidRPr="0022714F" w:rsidRDefault="0022714F" w:rsidP="0022714F">
      <w:pPr>
        <w:widowControl/>
        <w:spacing w:line="300" w:lineRule="atLeast"/>
        <w:ind w:firstLineChars="100" w:firstLine="21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 xml:space="preserve">国土交通省では、自動車運送事業者における交通事故防止のための取り組みを支援する観点から平成２４年度事故防止対策支援推進事業(運行管理の高度化に対する支援)の第２次募集を以下の通り実施いたします。 </w:t>
      </w:r>
    </w:p>
    <w:p w:rsidR="0022714F" w:rsidRDefault="00034662" w:rsidP="0022714F">
      <w:pPr>
        <w:widowControl/>
        <w:spacing w:line="30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59264" behindDoc="1" locked="0" layoutInCell="1" allowOverlap="1">
                <wp:simplePos x="0" y="0"/>
                <wp:positionH relativeFrom="column">
                  <wp:posOffset>-175260</wp:posOffset>
                </wp:positionH>
                <wp:positionV relativeFrom="paragraph">
                  <wp:posOffset>101601</wp:posOffset>
                </wp:positionV>
                <wp:extent cx="5753100" cy="5429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429250"/>
                        </a:xfrm>
                        <a:prstGeom prst="roundRect">
                          <a:avLst>
                            <a:gd name="adj" fmla="val 589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8pt;margin-top:8pt;width:453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" fillcolor="white [3201]" strokecolor="#f79646 [3209]" strokeweight="2pt"/>
            </w:pict>
          </mc:Fallback>
        </mc:AlternateContent>
      </w:r>
    </w:p>
    <w:p w:rsidR="0022714F" w:rsidRPr="006D5731" w:rsidRDefault="006D5731" w:rsidP="006D5731">
      <w:pPr>
        <w:widowControl/>
        <w:spacing w:line="300" w:lineRule="atLeast"/>
        <w:jc w:val="left"/>
        <w:rPr>
          <w:rFonts w:ascii="ＭＳ Ｐゴシック" w:eastAsia="ＭＳ Ｐゴシック" w:hAnsi="ＭＳ Ｐゴシック" w:cs="ＭＳ Ｐゴシック"/>
          <w:kern w:val="0"/>
          <w:szCs w:val="21"/>
          <w:u w:val="double"/>
        </w:rPr>
      </w:pPr>
      <w:r>
        <w:rPr>
          <w:rFonts w:ascii="ＭＳ Ｐゴシック" w:eastAsia="ＭＳ Ｐゴシック" w:hAnsi="ＭＳ Ｐゴシック" w:cs="ＭＳ Ｐゴシック" w:hint="eastAsia"/>
          <w:kern w:val="0"/>
          <w:szCs w:val="21"/>
          <w:u w:val="double"/>
        </w:rPr>
        <w:t>１．</w:t>
      </w:r>
      <w:r w:rsidR="0022714F" w:rsidRPr="006D5731">
        <w:rPr>
          <w:rFonts w:ascii="ＭＳ Ｐゴシック" w:eastAsia="ＭＳ Ｐゴシック" w:hAnsi="ＭＳ Ｐゴシック" w:cs="ＭＳ Ｐゴシック" w:hint="eastAsia"/>
          <w:kern w:val="0"/>
          <w:szCs w:val="21"/>
          <w:u w:val="double"/>
        </w:rPr>
        <w:t>実施する補助事業</w:t>
      </w:r>
    </w:p>
    <w:p w:rsidR="003F674C"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運行管理の高度化に対する支援</w:t>
      </w:r>
    </w:p>
    <w:p w:rsidR="0022714F" w:rsidRPr="003F674C" w:rsidRDefault="0022714F" w:rsidP="003F674C">
      <w:pPr>
        <w:widowControl/>
        <w:spacing w:line="300" w:lineRule="atLeast"/>
        <w:ind w:leftChars="200" w:left="840" w:hangingChars="200" w:hanging="420"/>
        <w:jc w:val="left"/>
        <w:rPr>
          <w:rFonts w:ascii="ＭＳ Ｐゴシック" w:eastAsia="ＭＳ Ｐゴシック" w:hAnsi="ＭＳ Ｐゴシック" w:cs="ＭＳ Ｐゴシック"/>
          <w:kern w:val="0"/>
          <w:szCs w:val="21"/>
        </w:rPr>
      </w:pPr>
      <w:r w:rsidRPr="003F674C">
        <w:rPr>
          <w:rFonts w:ascii="ＭＳ Ｐゴシック" w:eastAsia="ＭＳ Ｐゴシック" w:hAnsi="ＭＳ Ｐゴシック" w:cs="ＭＳ Ｐゴシック" w:hint="eastAsia"/>
          <w:kern w:val="0"/>
          <w:szCs w:val="21"/>
        </w:rPr>
        <w:t xml:space="preserve"> </w:t>
      </w:r>
      <w:r w:rsidR="003F674C">
        <w:rPr>
          <w:rFonts w:ascii="ＭＳ Ｐゴシック" w:eastAsia="ＭＳ Ｐゴシック" w:hAnsi="ＭＳ Ｐゴシック" w:cs="ＭＳ Ｐゴシック" w:hint="eastAsia"/>
          <w:kern w:val="0"/>
          <w:szCs w:val="21"/>
        </w:rPr>
        <w:t xml:space="preserve">　　　</w:t>
      </w:r>
      <w:r w:rsidRPr="003F674C">
        <w:rPr>
          <w:rFonts w:ascii="ＭＳ Ｐゴシック" w:eastAsia="ＭＳ Ｐゴシック" w:hAnsi="ＭＳ Ｐゴシック" w:cs="ＭＳ Ｐゴシック" w:hint="eastAsia"/>
          <w:kern w:val="0"/>
          <w:szCs w:val="21"/>
        </w:rPr>
        <w:t>自動車運送事業者に対し、</w:t>
      </w:r>
      <w:r w:rsidRPr="00D64475">
        <w:rPr>
          <w:rFonts w:ascii="ＭＳ Ｐゴシック" w:eastAsia="ＭＳ Ｐゴシック" w:hAnsi="ＭＳ Ｐゴシック" w:cs="ＭＳ Ｐゴシック" w:hint="eastAsia"/>
          <w:color w:val="0070C0"/>
          <w:kern w:val="0"/>
          <w:szCs w:val="21"/>
        </w:rPr>
        <w:t>デジタル式運行記録計、映像記録型ドライブレコーダーの取得に係る経費</w:t>
      </w:r>
      <w:r w:rsidRPr="003F674C">
        <w:rPr>
          <w:rFonts w:ascii="ＭＳ Ｐゴシック" w:eastAsia="ＭＳ Ｐゴシック" w:hAnsi="ＭＳ Ｐゴシック" w:cs="ＭＳ Ｐゴシック" w:hint="eastAsia"/>
          <w:kern w:val="0"/>
          <w:szCs w:val="21"/>
        </w:rPr>
        <w:t>に対する補助</w:t>
      </w:r>
    </w:p>
    <w:p w:rsidR="0022714F" w:rsidRPr="0022714F" w:rsidRDefault="0022714F" w:rsidP="0022714F">
      <w:pPr>
        <w:pStyle w:val="a4"/>
        <w:widowControl/>
        <w:spacing w:line="300" w:lineRule="atLeast"/>
        <w:ind w:leftChars="0" w:left="360"/>
        <w:jc w:val="left"/>
        <w:rPr>
          <w:rFonts w:ascii="ＭＳ Ｐゴシック" w:eastAsia="ＭＳ Ｐゴシック" w:hAnsi="ＭＳ Ｐゴシック" w:cs="ＭＳ Ｐゴシック"/>
          <w:kern w:val="0"/>
          <w:szCs w:val="21"/>
        </w:rPr>
      </w:pPr>
    </w:p>
    <w:p w:rsidR="0022714F" w:rsidRPr="00034662" w:rsidRDefault="0022714F" w:rsidP="0022714F">
      <w:pPr>
        <w:widowControl/>
        <w:spacing w:line="300" w:lineRule="atLeast"/>
        <w:jc w:val="left"/>
        <w:rPr>
          <w:rFonts w:ascii="ＭＳ Ｐゴシック" w:eastAsia="ＭＳ Ｐゴシック" w:hAnsi="ＭＳ Ｐゴシック" w:cs="ＭＳ Ｐゴシック"/>
          <w:kern w:val="0"/>
          <w:szCs w:val="21"/>
          <w:u w:val="double"/>
        </w:rPr>
      </w:pPr>
      <w:r w:rsidRPr="0022714F">
        <w:rPr>
          <w:rFonts w:ascii="ＭＳ Ｐゴシック" w:eastAsia="ＭＳ Ｐゴシック" w:hAnsi="ＭＳ Ｐゴシック" w:cs="ＭＳ Ｐゴシック" w:hint="eastAsia"/>
          <w:kern w:val="0"/>
          <w:szCs w:val="21"/>
          <w:u w:val="double"/>
        </w:rPr>
        <w:t>２．申請の受付場所等</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申請受付場所：</w:t>
      </w:r>
      <w:r w:rsidRPr="00D64475">
        <w:rPr>
          <w:rFonts w:ascii="ＭＳ Ｐゴシック" w:eastAsia="ＭＳ Ｐゴシック" w:hAnsi="ＭＳ Ｐゴシック" w:cs="ＭＳ Ｐゴシック" w:hint="eastAsia"/>
          <w:color w:val="0070C0"/>
          <w:kern w:val="0"/>
          <w:szCs w:val="21"/>
        </w:rPr>
        <w:t>最寄りの各地方運輸局、運輸支局</w:t>
      </w:r>
      <w:r w:rsidRPr="0022714F">
        <w:rPr>
          <w:rFonts w:ascii="ＭＳ Ｐゴシック" w:eastAsia="ＭＳ Ｐゴシック" w:hAnsi="ＭＳ Ｐゴシック" w:cs="ＭＳ Ｐゴシック" w:hint="eastAsia"/>
          <w:kern w:val="0"/>
          <w:szCs w:val="21"/>
        </w:rPr>
        <w:t xml:space="preserve">等 </w:t>
      </w:r>
    </w:p>
    <w:p w:rsidR="00D64475" w:rsidRPr="00D64475" w:rsidRDefault="00D64475" w:rsidP="00D64475">
      <w:pPr>
        <w:widowControl/>
        <w:spacing w:line="300" w:lineRule="atLeast"/>
        <w:ind w:left="42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D64475">
        <w:rPr>
          <w:rFonts w:ascii="ＭＳ Ｐゴシック" w:eastAsia="ＭＳ Ｐゴシック" w:hAnsi="ＭＳ Ｐゴシック" w:cs="ＭＳ Ｐゴシック" w:hint="eastAsia"/>
          <w:color w:val="FF0000"/>
          <w:kern w:val="0"/>
          <w:szCs w:val="21"/>
        </w:rPr>
        <w:t>平成25年1月31日(木)</w:t>
      </w:r>
    </w:p>
    <w:p w:rsidR="0022714F" w:rsidRPr="00D64475"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申請受付時間：</w:t>
      </w:r>
      <w:r w:rsidRPr="00034662">
        <w:rPr>
          <w:rFonts w:ascii="ＭＳ Ｐゴシック" w:eastAsia="ＭＳ Ｐゴシック" w:hAnsi="ＭＳ Ｐゴシック" w:cs="ＭＳ Ｐゴシック" w:hint="eastAsia"/>
          <w:color w:val="FF0000"/>
          <w:kern w:val="0"/>
          <w:szCs w:val="21"/>
        </w:rPr>
        <w:t>平成</w:t>
      </w:r>
      <w:r w:rsidR="00D64475">
        <w:rPr>
          <w:rFonts w:ascii="ＭＳ Ｐゴシック" w:eastAsia="ＭＳ Ｐゴシック" w:hAnsi="ＭＳ Ｐゴシック" w:cs="ＭＳ Ｐゴシック" w:hint="eastAsia"/>
          <w:color w:val="FF0000"/>
          <w:kern w:val="0"/>
          <w:szCs w:val="21"/>
        </w:rPr>
        <w:t>24</w:t>
      </w:r>
      <w:r w:rsidRPr="00034662">
        <w:rPr>
          <w:rFonts w:ascii="ＭＳ Ｐゴシック" w:eastAsia="ＭＳ Ｐゴシック" w:hAnsi="ＭＳ Ｐゴシック" w:cs="ＭＳ Ｐゴシック" w:hint="eastAsia"/>
          <w:color w:val="FF0000"/>
          <w:kern w:val="0"/>
          <w:szCs w:val="21"/>
        </w:rPr>
        <w:t>年</w:t>
      </w:r>
      <w:r w:rsidR="00D64475">
        <w:rPr>
          <w:rFonts w:ascii="ＭＳ Ｐゴシック" w:eastAsia="ＭＳ Ｐゴシック" w:hAnsi="ＭＳ Ｐゴシック" w:cs="ＭＳ Ｐゴシック" w:hint="eastAsia"/>
          <w:color w:val="FF0000"/>
          <w:kern w:val="0"/>
          <w:szCs w:val="21"/>
        </w:rPr>
        <w:t>11</w:t>
      </w:r>
      <w:r w:rsidRPr="00034662">
        <w:rPr>
          <w:rFonts w:ascii="ＭＳ Ｐゴシック" w:eastAsia="ＭＳ Ｐゴシック" w:hAnsi="ＭＳ Ｐゴシック" w:cs="ＭＳ Ｐゴシック" w:hint="eastAsia"/>
          <w:color w:val="FF0000"/>
          <w:kern w:val="0"/>
          <w:szCs w:val="21"/>
        </w:rPr>
        <w:t>月</w:t>
      </w:r>
      <w:r w:rsidR="00D64475">
        <w:rPr>
          <w:rFonts w:ascii="ＭＳ Ｐゴシック" w:eastAsia="ＭＳ Ｐゴシック" w:hAnsi="ＭＳ Ｐゴシック" w:cs="ＭＳ Ｐゴシック" w:hint="eastAsia"/>
          <w:color w:val="FF0000"/>
          <w:kern w:val="0"/>
          <w:szCs w:val="21"/>
        </w:rPr>
        <w:t>1</w:t>
      </w:r>
      <w:r w:rsidRPr="00034662">
        <w:rPr>
          <w:rFonts w:ascii="ＭＳ Ｐゴシック" w:eastAsia="ＭＳ Ｐゴシック" w:hAnsi="ＭＳ Ｐゴシック" w:cs="ＭＳ Ｐゴシック" w:hint="eastAsia"/>
          <w:color w:val="FF0000"/>
          <w:kern w:val="0"/>
          <w:szCs w:val="21"/>
        </w:rPr>
        <w:t>日(木)</w:t>
      </w:r>
      <w:r w:rsidR="00D64475">
        <w:rPr>
          <w:rFonts w:ascii="ＭＳ Ｐゴシック" w:eastAsia="ＭＳ Ｐゴシック" w:hAnsi="ＭＳ Ｐゴシック" w:cs="ＭＳ Ｐゴシック" w:hint="eastAsia"/>
          <w:color w:val="FF0000"/>
          <w:kern w:val="0"/>
          <w:szCs w:val="21"/>
        </w:rPr>
        <w:t xml:space="preserve">　</w:t>
      </w:r>
      <w:r w:rsidRPr="00034662">
        <w:rPr>
          <w:rFonts w:ascii="ＭＳ Ｐゴシック" w:eastAsia="ＭＳ Ｐゴシック" w:hAnsi="ＭＳ Ｐゴシック" w:cs="ＭＳ Ｐゴシック" w:hint="eastAsia"/>
          <w:color w:val="FF0000"/>
          <w:kern w:val="0"/>
          <w:szCs w:val="21"/>
        </w:rPr>
        <w:t>～</w:t>
      </w:r>
      <w:r w:rsidR="00D64475">
        <w:rPr>
          <w:rFonts w:ascii="ＭＳ Ｐゴシック" w:eastAsia="ＭＳ Ｐゴシック" w:hAnsi="ＭＳ Ｐゴシック" w:cs="ＭＳ Ｐゴシック" w:hint="eastAsia"/>
          <w:color w:val="FF0000"/>
          <w:kern w:val="0"/>
          <w:szCs w:val="21"/>
        </w:rPr>
        <w:t xml:space="preserve">　</w:t>
      </w:r>
      <w:r w:rsidRPr="00D64475">
        <w:rPr>
          <w:rFonts w:ascii="ＭＳ Ｐゴシック" w:eastAsia="ＭＳ Ｐゴシック" w:hAnsi="ＭＳ Ｐゴシック" w:cs="ＭＳ Ｐゴシック" w:hint="eastAsia"/>
          <w:dstrike/>
          <w:color w:val="FF0000"/>
          <w:kern w:val="0"/>
          <w:szCs w:val="21"/>
        </w:rPr>
        <w:t>１１月３０日(金)</w:t>
      </w:r>
      <w:r w:rsidRPr="00034662">
        <w:rPr>
          <w:rFonts w:ascii="ＭＳ Ｐゴシック" w:eastAsia="ＭＳ Ｐゴシック" w:hAnsi="ＭＳ Ｐゴシック" w:cs="ＭＳ Ｐゴシック" w:hint="eastAsia"/>
          <w:color w:val="FF0000"/>
          <w:kern w:val="0"/>
          <w:szCs w:val="21"/>
        </w:rPr>
        <w:t xml:space="preserve">　９時～１６時</w:t>
      </w:r>
    </w:p>
    <w:p w:rsidR="0022714F" w:rsidRPr="0022714F" w:rsidRDefault="0022714F" w:rsidP="0022714F">
      <w:pPr>
        <w:pStyle w:val="a4"/>
        <w:widowControl/>
        <w:numPr>
          <w:ilvl w:val="2"/>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申請総額が</w:t>
      </w:r>
      <w:r w:rsidRPr="00D64475">
        <w:rPr>
          <w:rFonts w:ascii="ＭＳ Ｐゴシック" w:eastAsia="ＭＳ Ｐゴシック" w:hAnsi="ＭＳ Ｐゴシック" w:cs="ＭＳ Ｐゴシック" w:hint="eastAsia"/>
          <w:color w:val="0070C0"/>
          <w:kern w:val="0"/>
          <w:szCs w:val="21"/>
        </w:rPr>
        <w:t>予算額に達した場合には、申請期間中であっても申請受付を終了</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申請受付方法：申請受付場所への</w:t>
      </w:r>
      <w:r w:rsidRPr="00D64475">
        <w:rPr>
          <w:rFonts w:ascii="ＭＳ Ｐゴシック" w:eastAsia="ＭＳ Ｐゴシック" w:hAnsi="ＭＳ Ｐゴシック" w:cs="ＭＳ Ｐゴシック" w:hint="eastAsia"/>
          <w:color w:val="0070C0"/>
          <w:kern w:val="0"/>
          <w:szCs w:val="21"/>
        </w:rPr>
        <w:t>申請書類持ち込み</w:t>
      </w:r>
      <w:r w:rsidRPr="0022714F">
        <w:rPr>
          <w:rFonts w:ascii="ＭＳ Ｐゴシック" w:eastAsia="ＭＳ Ｐゴシック" w:hAnsi="ＭＳ Ｐゴシック" w:cs="ＭＳ Ｐゴシック" w:hint="eastAsia"/>
          <w:kern w:val="0"/>
          <w:szCs w:val="21"/>
        </w:rPr>
        <w:t xml:space="preserve">（郵送不可） </w:t>
      </w:r>
    </w:p>
    <w:p w:rsidR="0022714F" w:rsidRDefault="0022714F" w:rsidP="0022714F">
      <w:pPr>
        <w:widowControl/>
        <w:spacing w:line="300" w:lineRule="atLeast"/>
        <w:jc w:val="left"/>
        <w:rPr>
          <w:rFonts w:ascii="ＭＳ Ｐゴシック" w:eastAsia="ＭＳ Ｐゴシック" w:hAnsi="ＭＳ Ｐゴシック" w:cs="ＭＳ Ｐゴシック"/>
          <w:kern w:val="0"/>
          <w:szCs w:val="21"/>
        </w:rPr>
      </w:pPr>
    </w:p>
    <w:p w:rsidR="0022714F" w:rsidRPr="00034662" w:rsidRDefault="0022714F" w:rsidP="0022714F">
      <w:pPr>
        <w:widowControl/>
        <w:spacing w:line="300" w:lineRule="atLeast"/>
        <w:jc w:val="left"/>
        <w:rPr>
          <w:rFonts w:ascii="ＭＳ Ｐゴシック" w:eastAsia="ＭＳ Ｐゴシック" w:hAnsi="ＭＳ Ｐゴシック" w:cs="ＭＳ Ｐゴシック"/>
          <w:kern w:val="0"/>
          <w:szCs w:val="21"/>
          <w:u w:val="double"/>
        </w:rPr>
      </w:pPr>
      <w:r w:rsidRPr="0022714F">
        <w:rPr>
          <w:rFonts w:ascii="ＭＳ Ｐゴシック" w:eastAsia="ＭＳ Ｐゴシック" w:hAnsi="ＭＳ Ｐゴシック" w:cs="ＭＳ Ｐゴシック" w:hint="eastAsia"/>
          <w:kern w:val="0"/>
          <w:szCs w:val="21"/>
          <w:u w:val="double"/>
        </w:rPr>
        <w:t xml:space="preserve">３．第１次募集との変更点 </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D64475">
        <w:rPr>
          <w:rFonts w:ascii="ＭＳ Ｐゴシック" w:eastAsia="ＭＳ Ｐゴシック" w:hAnsi="ＭＳ Ｐゴシック" w:cs="ＭＳ Ｐゴシック" w:hint="eastAsia"/>
          <w:color w:val="0070C0"/>
          <w:kern w:val="0"/>
          <w:szCs w:val="21"/>
        </w:rPr>
        <w:t>過去2年間に同補助金の交付を受けた場合であっても申請可能</w:t>
      </w:r>
      <w:r>
        <w:rPr>
          <w:rFonts w:ascii="ＭＳ Ｐゴシック" w:eastAsia="ＭＳ Ｐゴシック" w:hAnsi="ＭＳ Ｐゴシック" w:cs="ＭＳ Ｐゴシック" w:hint="eastAsia"/>
          <w:kern w:val="0"/>
          <w:szCs w:val="21"/>
        </w:rPr>
        <w:t>（</w:t>
      </w:r>
      <w:r w:rsidRPr="0022714F">
        <w:rPr>
          <w:rFonts w:ascii="ＭＳ Ｐゴシック" w:eastAsia="ＭＳ Ｐゴシック" w:hAnsi="ＭＳ Ｐゴシック" w:cs="ＭＳ Ｐゴシック" w:hint="eastAsia"/>
          <w:kern w:val="0"/>
          <w:szCs w:val="21"/>
        </w:rPr>
        <w:t>第１次募集は、過去２年間に同補助金の交付を受けた場合は対象外</w:t>
      </w:r>
      <w:r>
        <w:rPr>
          <w:rFonts w:ascii="ＭＳ Ｐゴシック" w:eastAsia="ＭＳ Ｐゴシック" w:hAnsi="ＭＳ Ｐゴシック" w:cs="ＭＳ Ｐゴシック" w:hint="eastAsia"/>
          <w:kern w:val="0"/>
          <w:szCs w:val="21"/>
        </w:rPr>
        <w:t>）</w:t>
      </w:r>
    </w:p>
    <w:p w:rsid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D64475">
        <w:rPr>
          <w:rFonts w:ascii="ＭＳ Ｐゴシック" w:eastAsia="ＭＳ Ｐゴシック" w:hAnsi="ＭＳ Ｐゴシック" w:cs="ＭＳ Ｐゴシック" w:hint="eastAsia"/>
          <w:color w:val="0070C0"/>
          <w:kern w:val="0"/>
          <w:szCs w:val="21"/>
        </w:rPr>
        <w:t>単年度１台以上の導入であっても申請可能</w:t>
      </w:r>
      <w:r>
        <w:rPr>
          <w:rFonts w:ascii="ＭＳ Ｐゴシック" w:eastAsia="ＭＳ Ｐゴシック" w:hAnsi="ＭＳ Ｐゴシック" w:cs="ＭＳ Ｐゴシック" w:hint="eastAsia"/>
          <w:kern w:val="0"/>
          <w:szCs w:val="21"/>
        </w:rPr>
        <w:t>（</w:t>
      </w:r>
      <w:r w:rsidRPr="0022714F">
        <w:rPr>
          <w:rFonts w:ascii="ＭＳ Ｐゴシック" w:eastAsia="ＭＳ Ｐゴシック" w:hAnsi="ＭＳ Ｐゴシック" w:cs="ＭＳ Ｐゴシック" w:hint="eastAsia"/>
          <w:kern w:val="0"/>
          <w:szCs w:val="21"/>
        </w:rPr>
        <w:t>第１次募集は、単年度５台以上導入を申請要件</w:t>
      </w:r>
      <w:r>
        <w:rPr>
          <w:rFonts w:ascii="ＭＳ Ｐゴシック" w:eastAsia="ＭＳ Ｐゴシック" w:hAnsi="ＭＳ Ｐゴシック" w:cs="ＭＳ Ｐゴシック" w:hint="eastAsia"/>
          <w:kern w:val="0"/>
          <w:szCs w:val="21"/>
        </w:rPr>
        <w:t>）</w:t>
      </w:r>
    </w:p>
    <w:p w:rsidR="0022714F" w:rsidRPr="0022714F" w:rsidRDefault="0022714F" w:rsidP="0022714F">
      <w:pPr>
        <w:pStyle w:val="a4"/>
        <w:widowControl/>
        <w:spacing w:line="300" w:lineRule="atLeast"/>
        <w:ind w:leftChars="0" w:left="780"/>
        <w:jc w:val="left"/>
        <w:rPr>
          <w:rFonts w:ascii="ＭＳ Ｐゴシック" w:eastAsia="ＭＳ Ｐゴシック" w:hAnsi="ＭＳ Ｐゴシック" w:cs="ＭＳ Ｐゴシック"/>
          <w:kern w:val="0"/>
          <w:szCs w:val="21"/>
        </w:rPr>
      </w:pPr>
    </w:p>
    <w:p w:rsidR="0022714F" w:rsidRPr="00034662" w:rsidRDefault="0022714F" w:rsidP="0022714F">
      <w:pPr>
        <w:widowControl/>
        <w:spacing w:line="300" w:lineRule="atLeast"/>
        <w:jc w:val="left"/>
        <w:rPr>
          <w:rFonts w:ascii="ＭＳ Ｐゴシック" w:eastAsia="ＭＳ Ｐゴシック" w:hAnsi="ＭＳ Ｐゴシック" w:cs="ＭＳ Ｐゴシック"/>
          <w:kern w:val="0"/>
          <w:szCs w:val="21"/>
          <w:u w:val="double"/>
        </w:rPr>
      </w:pPr>
      <w:r w:rsidRPr="0022714F">
        <w:rPr>
          <w:rFonts w:ascii="ＭＳ Ｐゴシック" w:eastAsia="ＭＳ Ｐゴシック" w:hAnsi="ＭＳ Ｐゴシック" w:cs="ＭＳ Ｐゴシック" w:hint="eastAsia"/>
          <w:kern w:val="0"/>
          <w:szCs w:val="21"/>
          <w:u w:val="double"/>
        </w:rPr>
        <w:t>４．留意点</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１事業者あたりの申請額の上限</w:t>
      </w:r>
      <w:r w:rsidRPr="0022714F">
        <w:rPr>
          <w:rFonts w:ascii="ＭＳ Ｐゴシック" w:eastAsia="ＭＳ Ｐゴシック" w:hAnsi="ＭＳ Ｐゴシック" w:cs="ＭＳ Ｐゴシック" w:hint="eastAsia"/>
          <w:kern w:val="0"/>
          <w:szCs w:val="21"/>
        </w:rPr>
        <w:t>４０万円</w:t>
      </w:r>
      <w:r>
        <w:rPr>
          <w:rFonts w:ascii="ＭＳ Ｐゴシック" w:eastAsia="ＭＳ Ｐゴシック" w:hAnsi="ＭＳ Ｐゴシック" w:cs="ＭＳ Ｐゴシック" w:hint="eastAsia"/>
          <w:kern w:val="0"/>
          <w:szCs w:val="21"/>
        </w:rPr>
        <w:t>（</w:t>
      </w:r>
      <w:r w:rsidRPr="00D64475">
        <w:rPr>
          <w:rFonts w:ascii="ＭＳ Ｐゴシック" w:eastAsia="ＭＳ Ｐゴシック" w:hAnsi="ＭＳ Ｐゴシック" w:cs="ＭＳ Ｐゴシック" w:hint="eastAsia"/>
          <w:color w:val="0070C0"/>
          <w:kern w:val="0"/>
          <w:szCs w:val="21"/>
        </w:rPr>
        <w:t>申請状況により上限の引下等を行う場合あり</w:t>
      </w:r>
      <w:r>
        <w:rPr>
          <w:rFonts w:ascii="ＭＳ Ｐゴシック" w:eastAsia="ＭＳ Ｐゴシック" w:hAnsi="ＭＳ Ｐゴシック" w:cs="ＭＳ Ｐゴシック" w:hint="eastAsia"/>
          <w:kern w:val="0"/>
          <w:szCs w:val="21"/>
        </w:rPr>
        <w:t>）</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22714F">
        <w:rPr>
          <w:rFonts w:ascii="ＭＳ Ｐゴシック" w:eastAsia="ＭＳ Ｐゴシック" w:hAnsi="ＭＳ Ｐゴシック" w:cs="ＭＳ Ｐゴシック" w:hint="eastAsia"/>
          <w:kern w:val="0"/>
          <w:szCs w:val="21"/>
        </w:rPr>
        <w:t>機器の購入は、上記申請後に地方運輸局長から通知される交付決定の受領後に</w:t>
      </w:r>
      <w:r>
        <w:rPr>
          <w:rFonts w:ascii="ＭＳ Ｐゴシック" w:eastAsia="ＭＳ Ｐゴシック" w:hAnsi="ＭＳ Ｐゴシック" w:cs="ＭＳ Ｐゴシック" w:hint="eastAsia"/>
          <w:kern w:val="0"/>
          <w:szCs w:val="21"/>
        </w:rPr>
        <w:t>実施のこと</w:t>
      </w:r>
      <w:r w:rsidRPr="0022714F">
        <w:rPr>
          <w:rFonts w:ascii="ＭＳ Ｐゴシック" w:eastAsia="ＭＳ Ｐゴシック" w:hAnsi="ＭＳ Ｐゴシック" w:cs="ＭＳ Ｐゴシック" w:hint="eastAsia"/>
          <w:kern w:val="0"/>
          <w:szCs w:val="21"/>
        </w:rPr>
        <w:t>。</w:t>
      </w:r>
      <w:r w:rsidRPr="00D64475">
        <w:rPr>
          <w:rFonts w:ascii="ＭＳ Ｐゴシック" w:eastAsia="ＭＳ Ｐゴシック" w:hAnsi="ＭＳ Ｐゴシック" w:cs="ＭＳ Ｐゴシック" w:hint="eastAsia"/>
          <w:color w:val="0070C0"/>
          <w:kern w:val="0"/>
          <w:szCs w:val="21"/>
        </w:rPr>
        <w:t>既に購入済みの機器は補助対象となりません。</w:t>
      </w:r>
    </w:p>
    <w:p w:rsidR="0022714F" w:rsidRPr="0022714F" w:rsidRDefault="0022714F" w:rsidP="0022714F">
      <w:pPr>
        <w:pStyle w:val="a4"/>
        <w:widowControl/>
        <w:numPr>
          <w:ilvl w:val="1"/>
          <w:numId w:val="1"/>
        </w:numPr>
        <w:spacing w:line="300" w:lineRule="atLeast"/>
        <w:ind w:leftChars="0"/>
        <w:jc w:val="left"/>
        <w:rPr>
          <w:rFonts w:ascii="ＭＳ Ｐゴシック" w:eastAsia="ＭＳ Ｐゴシック" w:hAnsi="ＭＳ Ｐゴシック" w:cs="ＭＳ Ｐゴシック"/>
          <w:kern w:val="0"/>
          <w:szCs w:val="21"/>
        </w:rPr>
      </w:pPr>
      <w:r w:rsidRPr="00D64475">
        <w:rPr>
          <w:rFonts w:ascii="ＭＳ Ｐゴシック" w:eastAsia="ＭＳ Ｐゴシック" w:hAnsi="ＭＳ Ｐゴシック" w:cs="ＭＳ Ｐゴシック" w:hint="eastAsia"/>
          <w:color w:val="0070C0"/>
          <w:kern w:val="0"/>
          <w:szCs w:val="21"/>
        </w:rPr>
        <w:t xml:space="preserve">第１次募集で交付決定を受けた事業者は、第２次募集での申請はできません。 </w:t>
      </w:r>
    </w:p>
    <w:p w:rsidR="0022714F" w:rsidRDefault="0022714F" w:rsidP="0022714F">
      <w:pPr>
        <w:widowControl/>
        <w:spacing w:line="300" w:lineRule="atLeast"/>
        <w:jc w:val="left"/>
        <w:rPr>
          <w:rFonts w:ascii="ＭＳ Ｐゴシック" w:eastAsia="ＭＳ Ｐゴシック" w:hAnsi="ＭＳ Ｐゴシック" w:cs="ＭＳ Ｐゴシック"/>
          <w:kern w:val="0"/>
          <w:sz w:val="20"/>
          <w:szCs w:val="20"/>
        </w:rPr>
      </w:pPr>
    </w:p>
    <w:p w:rsidR="00034662" w:rsidRDefault="00034662" w:rsidP="00D64475">
      <w:pPr>
        <w:widowControl/>
        <w:spacing w:line="300" w:lineRule="atLeast"/>
        <w:jc w:val="center"/>
        <w:rPr>
          <w:rFonts w:ascii="ＭＳ Ｐゴシック" w:eastAsia="ＭＳ Ｐゴシック" w:hAnsi="ＭＳ Ｐゴシック" w:cs="ＭＳ Ｐゴシック"/>
          <w:kern w:val="0"/>
          <w:szCs w:val="21"/>
        </w:rPr>
      </w:pPr>
      <w:r w:rsidRPr="00034662">
        <w:rPr>
          <w:rFonts w:ascii="ＭＳ Ｐゴシック" w:eastAsia="ＭＳ Ｐゴシック" w:hAnsi="ＭＳ Ｐゴシック" w:cs="ＭＳ Ｐゴシック" w:hint="eastAsia"/>
          <w:kern w:val="0"/>
          <w:szCs w:val="21"/>
        </w:rPr>
        <w:t>詳細は、国土交通省ホームページをご覧ください</w:t>
      </w:r>
    </w:p>
    <w:p w:rsidR="00D64475" w:rsidRDefault="001E42FF" w:rsidP="00D64475">
      <w:pPr>
        <w:widowControl/>
        <w:spacing w:line="300" w:lineRule="atLeast"/>
        <w:ind w:firstLineChars="1000" w:firstLine="2100"/>
        <w:jc w:val="left"/>
        <w:rPr>
          <w:rFonts w:ascii="ＭＳ Ｐゴシック" w:eastAsia="ＭＳ Ｐゴシック" w:hAnsi="ＭＳ Ｐゴシック" w:cs="ＭＳ Ｐゴシック"/>
          <w:kern w:val="0"/>
          <w:szCs w:val="21"/>
        </w:rPr>
      </w:pPr>
      <w:hyperlink r:id="rId7" w:history="1">
        <w:r w:rsidR="00D64475" w:rsidRPr="00023755">
          <w:rPr>
            <w:rStyle w:val="a3"/>
            <w:rFonts w:ascii="ＭＳ Ｐゴシック" w:eastAsia="ＭＳ Ｐゴシック" w:hAnsi="ＭＳ Ｐゴシック" w:cs="ＭＳ Ｐゴシック"/>
            <w:kern w:val="0"/>
            <w:szCs w:val="21"/>
          </w:rPr>
          <w:t>http://www.mlit.go.jp/report/press/jidosha02_hh_000118.html</w:t>
        </w:r>
      </w:hyperlink>
    </w:p>
    <w:sectPr w:rsidR="00D644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F67"/>
    <w:multiLevelType w:val="hybridMultilevel"/>
    <w:tmpl w:val="C900A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C45F8"/>
    <w:multiLevelType w:val="hybridMultilevel"/>
    <w:tmpl w:val="DC4AA33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A8D759A"/>
    <w:multiLevelType w:val="hybridMultilevel"/>
    <w:tmpl w:val="ECC6F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FC1DB7"/>
    <w:multiLevelType w:val="hybridMultilevel"/>
    <w:tmpl w:val="74962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984E73"/>
    <w:multiLevelType w:val="hybridMultilevel"/>
    <w:tmpl w:val="C818FDD6"/>
    <w:lvl w:ilvl="0" w:tplc="F0E8B51A">
      <w:start w:val="1"/>
      <w:numFmt w:val="decimalFullWidth"/>
      <w:lvlText w:val="%1．"/>
      <w:lvlJc w:val="left"/>
      <w:pPr>
        <w:ind w:left="360" w:hanging="360"/>
      </w:pPr>
      <w:rPr>
        <w:rFonts w:hint="default"/>
      </w:rPr>
    </w:lvl>
    <w:lvl w:ilvl="1" w:tplc="0D10A4D6">
      <w:numFmt w:val="bullet"/>
      <w:lvlText w:val="●"/>
      <w:lvlJc w:val="left"/>
      <w:pPr>
        <w:ind w:left="780" w:hanging="360"/>
      </w:pPr>
      <w:rPr>
        <w:rFonts w:ascii="ＭＳ Ｐゴシック" w:eastAsia="ＭＳ Ｐゴシック" w:hAnsi="ＭＳ Ｐゴシック" w:cs="ＭＳ Ｐゴシック" w:hint="eastAsia"/>
      </w:rPr>
    </w:lvl>
    <w:lvl w:ilvl="2" w:tplc="830A9882">
      <w:numFmt w:val="bullet"/>
      <w:lvlText w:val="※"/>
      <w:lvlJc w:val="left"/>
      <w:pPr>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4F"/>
    <w:rsid w:val="00034662"/>
    <w:rsid w:val="001E42FF"/>
    <w:rsid w:val="0022714F"/>
    <w:rsid w:val="002F32FB"/>
    <w:rsid w:val="003F674C"/>
    <w:rsid w:val="00407C76"/>
    <w:rsid w:val="006D5731"/>
    <w:rsid w:val="0082157A"/>
    <w:rsid w:val="009A7DB2"/>
    <w:rsid w:val="00D64475"/>
    <w:rsid w:val="00E345CE"/>
    <w:rsid w:val="00F7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14F"/>
    <w:rPr>
      <w:color w:val="0000FF"/>
      <w:u w:val="single"/>
    </w:rPr>
  </w:style>
  <w:style w:type="paragraph" w:customStyle="1" w:styleId="shousaidate">
    <w:name w:val="shousaidate"/>
    <w:basedOn w:val="a"/>
    <w:rsid w:val="002271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22714F"/>
    <w:pPr>
      <w:ind w:leftChars="400" w:left="840"/>
    </w:pPr>
  </w:style>
  <w:style w:type="character" w:styleId="a5">
    <w:name w:val="FollowedHyperlink"/>
    <w:basedOn w:val="a0"/>
    <w:uiPriority w:val="99"/>
    <w:semiHidden/>
    <w:unhideWhenUsed/>
    <w:rsid w:val="003F674C"/>
    <w:rPr>
      <w:color w:val="800080" w:themeColor="followedHyperlink"/>
      <w:u w:val="single"/>
    </w:rPr>
  </w:style>
  <w:style w:type="paragraph" w:styleId="a6">
    <w:name w:val="Balloon Text"/>
    <w:basedOn w:val="a"/>
    <w:link w:val="a7"/>
    <w:uiPriority w:val="99"/>
    <w:semiHidden/>
    <w:unhideWhenUsed/>
    <w:rsid w:val="003F67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14F"/>
    <w:rPr>
      <w:color w:val="0000FF"/>
      <w:u w:val="single"/>
    </w:rPr>
  </w:style>
  <w:style w:type="paragraph" w:customStyle="1" w:styleId="shousaidate">
    <w:name w:val="shousaidate"/>
    <w:basedOn w:val="a"/>
    <w:rsid w:val="002271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22714F"/>
    <w:pPr>
      <w:ind w:leftChars="400" w:left="840"/>
    </w:pPr>
  </w:style>
  <w:style w:type="character" w:styleId="a5">
    <w:name w:val="FollowedHyperlink"/>
    <w:basedOn w:val="a0"/>
    <w:uiPriority w:val="99"/>
    <w:semiHidden/>
    <w:unhideWhenUsed/>
    <w:rsid w:val="003F674C"/>
    <w:rPr>
      <w:color w:val="800080" w:themeColor="followedHyperlink"/>
      <w:u w:val="single"/>
    </w:rPr>
  </w:style>
  <w:style w:type="paragraph" w:styleId="a6">
    <w:name w:val="Balloon Text"/>
    <w:basedOn w:val="a"/>
    <w:link w:val="a7"/>
    <w:uiPriority w:val="99"/>
    <w:semiHidden/>
    <w:unhideWhenUsed/>
    <w:rsid w:val="003F67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1959">
      <w:bodyDiv w:val="1"/>
      <w:marLeft w:val="0"/>
      <w:marRight w:val="0"/>
      <w:marTop w:val="0"/>
      <w:marBottom w:val="0"/>
      <w:divBdr>
        <w:top w:val="none" w:sz="0" w:space="0" w:color="auto"/>
        <w:left w:val="none" w:sz="0" w:space="0" w:color="auto"/>
        <w:bottom w:val="none" w:sz="0" w:space="0" w:color="auto"/>
        <w:right w:val="none" w:sz="0" w:space="0" w:color="auto"/>
      </w:divBdr>
      <w:divsChild>
        <w:div w:id="2067413853">
          <w:marLeft w:val="0"/>
          <w:marRight w:val="0"/>
          <w:marTop w:val="0"/>
          <w:marBottom w:val="0"/>
          <w:divBdr>
            <w:top w:val="none" w:sz="0" w:space="0" w:color="auto"/>
            <w:left w:val="none" w:sz="0" w:space="0" w:color="auto"/>
            <w:bottom w:val="none" w:sz="0" w:space="0" w:color="auto"/>
            <w:right w:val="none" w:sz="0" w:space="0" w:color="auto"/>
          </w:divBdr>
          <w:divsChild>
            <w:div w:id="1149442853">
              <w:marLeft w:val="0"/>
              <w:marRight w:val="0"/>
              <w:marTop w:val="0"/>
              <w:marBottom w:val="0"/>
              <w:divBdr>
                <w:top w:val="none" w:sz="0" w:space="0" w:color="auto"/>
                <w:left w:val="none" w:sz="0" w:space="0" w:color="auto"/>
                <w:bottom w:val="none" w:sz="0" w:space="0" w:color="auto"/>
                <w:right w:val="none" w:sz="0" w:space="0" w:color="auto"/>
              </w:divBdr>
              <w:divsChild>
                <w:div w:id="772629156">
                  <w:marLeft w:val="0"/>
                  <w:marRight w:val="0"/>
                  <w:marTop w:val="0"/>
                  <w:marBottom w:val="0"/>
                  <w:divBdr>
                    <w:top w:val="none" w:sz="0" w:space="0" w:color="auto"/>
                    <w:left w:val="none" w:sz="0" w:space="0" w:color="auto"/>
                    <w:bottom w:val="none" w:sz="0" w:space="0" w:color="auto"/>
                    <w:right w:val="none" w:sz="0" w:space="0" w:color="auto"/>
                  </w:divBdr>
                  <w:divsChild>
                    <w:div w:id="1167669019">
                      <w:marLeft w:val="0"/>
                      <w:marRight w:val="0"/>
                      <w:marTop w:val="0"/>
                      <w:marBottom w:val="0"/>
                      <w:divBdr>
                        <w:top w:val="none" w:sz="0" w:space="0" w:color="auto"/>
                        <w:left w:val="none" w:sz="0" w:space="0" w:color="auto"/>
                        <w:bottom w:val="none" w:sz="0" w:space="0" w:color="auto"/>
                        <w:right w:val="none" w:sz="0" w:space="0" w:color="auto"/>
                      </w:divBdr>
                      <w:divsChild>
                        <w:div w:id="47343998">
                          <w:marLeft w:val="0"/>
                          <w:marRight w:val="0"/>
                          <w:marTop w:val="0"/>
                          <w:marBottom w:val="0"/>
                          <w:divBdr>
                            <w:top w:val="none" w:sz="0" w:space="0" w:color="auto"/>
                            <w:left w:val="none" w:sz="0" w:space="0" w:color="auto"/>
                            <w:bottom w:val="none" w:sz="0" w:space="0" w:color="auto"/>
                            <w:right w:val="none" w:sz="0" w:space="0" w:color="auto"/>
                          </w:divBdr>
                        </w:div>
                        <w:div w:id="6657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lit.go.jp/report/press/jidosha02_hh_0001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4B2A-DE8C-4DDC-9FD7-69A79AA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2012-10-29T00:23:00Z</cp:lastPrinted>
  <dcterms:created xsi:type="dcterms:W3CDTF">2012-12-10T00:01:00Z</dcterms:created>
  <dcterms:modified xsi:type="dcterms:W3CDTF">2012-12-10T00:01:00Z</dcterms:modified>
</cp:coreProperties>
</file>